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84C11" w14:textId="77777777" w:rsidR="00122A2C" w:rsidRPr="00122A2C" w:rsidRDefault="00122A2C" w:rsidP="00122A2C">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122A2C">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628F38F7" wp14:editId="2B8947C7">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2A2C">
        <w:rPr>
          <w:rFonts w:ascii="Times New Roman" w:eastAsia="Times New Roman" w:hAnsi="Times New Roman" w:cs="Times New Roman"/>
          <w:b/>
          <w:color w:val="000000"/>
          <w:kern w:val="0"/>
          <w:sz w:val="44"/>
          <w:szCs w:val="44"/>
          <w:lang w:eastAsia="lv-LV"/>
          <w14:ligatures w14:val="none"/>
        </w:rPr>
        <w:t>MADONAS NOVADA PAŠVALDĪBA</w:t>
      </w:r>
    </w:p>
    <w:p w14:paraId="471AFE1E" w14:textId="77777777" w:rsidR="00122A2C" w:rsidRPr="00122A2C" w:rsidRDefault="00122A2C" w:rsidP="00122A2C">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7193ABD9" w14:textId="77777777" w:rsidR="00122A2C" w:rsidRPr="00122A2C" w:rsidRDefault="00122A2C" w:rsidP="00122A2C">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22A2C">
        <w:rPr>
          <w:rFonts w:ascii="Times New Roman" w:eastAsia="Times New Roman" w:hAnsi="Times New Roman" w:cs="Times New Roman"/>
          <w:color w:val="000000"/>
          <w:spacing w:val="20"/>
          <w:kern w:val="0"/>
          <w:sz w:val="24"/>
          <w:szCs w:val="24"/>
          <w:lang w:eastAsia="lv-LV" w:bidi="lo-LA"/>
          <w14:ligatures w14:val="none"/>
        </w:rPr>
        <w:t>Reģ. Nr. 90000054572</w:t>
      </w:r>
    </w:p>
    <w:p w14:paraId="493493B3" w14:textId="77777777" w:rsidR="00122A2C" w:rsidRPr="00122A2C" w:rsidRDefault="00122A2C" w:rsidP="00122A2C">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22A2C">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01131B37" w14:textId="77777777" w:rsidR="00122A2C" w:rsidRPr="00122A2C" w:rsidRDefault="00122A2C" w:rsidP="00122A2C">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22A2C">
        <w:rPr>
          <w:rFonts w:ascii="Times New Roman" w:eastAsia="Calibri" w:hAnsi="Times New Roman" w:cs="Times New Roman"/>
          <w:color w:val="000000"/>
          <w:kern w:val="0"/>
          <w:sz w:val="24"/>
          <w:szCs w:val="24"/>
          <w:lang w:eastAsia="lv-LV"/>
          <w14:ligatures w14:val="none"/>
        </w:rPr>
        <w:t xml:space="preserve"> t. 64860090, e-pasts: pasts@madona.lv </w:t>
      </w:r>
    </w:p>
    <w:p w14:paraId="5507B0A5" w14:textId="77777777" w:rsidR="00122A2C" w:rsidRPr="00122A2C" w:rsidRDefault="00122A2C" w:rsidP="00122A2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22A2C">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23109577" w14:textId="77777777" w:rsidR="00122A2C" w:rsidRPr="00122A2C" w:rsidRDefault="00122A2C" w:rsidP="00122A2C">
      <w:pPr>
        <w:spacing w:after="0" w:line="240" w:lineRule="auto"/>
        <w:jc w:val="center"/>
        <w:rPr>
          <w:rFonts w:ascii="Times New Roman" w:eastAsia="Times New Roman" w:hAnsi="Times New Roman" w:cs="Times New Roman"/>
          <w:kern w:val="0"/>
          <w:sz w:val="24"/>
          <w:szCs w:val="24"/>
          <w:lang w:eastAsia="lv-LV"/>
          <w14:ligatures w14:val="none"/>
        </w:rPr>
      </w:pPr>
    </w:p>
    <w:p w14:paraId="4E42CE45" w14:textId="77777777" w:rsidR="00122A2C" w:rsidRPr="00122A2C" w:rsidRDefault="00122A2C" w:rsidP="00122A2C">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22A2C">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73F01750" w14:textId="77777777" w:rsidR="00122A2C" w:rsidRPr="00122A2C" w:rsidRDefault="00122A2C" w:rsidP="00122A2C">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22A2C">
        <w:rPr>
          <w:rFonts w:ascii="Times New Roman" w:eastAsia="Times New Roman" w:hAnsi="Times New Roman" w:cs="Times New Roman"/>
          <w:b/>
          <w:bCs/>
          <w:caps/>
          <w:color w:val="000000"/>
          <w:kern w:val="0"/>
          <w:sz w:val="24"/>
          <w:szCs w:val="24"/>
          <w:lang w:eastAsia="lv-LV" w:bidi="lo-LA"/>
          <w14:ligatures w14:val="none"/>
        </w:rPr>
        <w:t>LĒMUMS</w:t>
      </w:r>
    </w:p>
    <w:p w14:paraId="5CBB47A1" w14:textId="77777777" w:rsidR="00122A2C" w:rsidRPr="00122A2C" w:rsidRDefault="00122A2C" w:rsidP="00122A2C">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22A2C">
        <w:rPr>
          <w:rFonts w:ascii="Times New Roman" w:eastAsia="Times New Roman" w:hAnsi="Times New Roman" w:cs="Times New Roman"/>
          <w:color w:val="000000"/>
          <w:kern w:val="0"/>
          <w:sz w:val="24"/>
          <w:szCs w:val="24"/>
          <w:lang w:eastAsia="lv-LV" w:bidi="lo-LA"/>
          <w14:ligatures w14:val="none"/>
        </w:rPr>
        <w:t>Madonā</w:t>
      </w:r>
    </w:p>
    <w:p w14:paraId="17B7D72A" w14:textId="77777777" w:rsidR="00122A2C" w:rsidRPr="00122A2C" w:rsidRDefault="00122A2C" w:rsidP="00122A2C">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02C61A69" w14:textId="229E75AC" w:rsidR="00122A2C" w:rsidRPr="00122A2C" w:rsidRDefault="00122A2C" w:rsidP="00122A2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22A2C">
        <w:rPr>
          <w:rFonts w:ascii="Times New Roman" w:eastAsia="Arial Unicode MS" w:hAnsi="Times New Roman" w:cs="Times New Roman"/>
          <w:b/>
          <w:kern w:val="0"/>
          <w:sz w:val="24"/>
          <w:szCs w:val="24"/>
          <w:lang w:eastAsia="lv-LV"/>
          <w14:ligatures w14:val="none"/>
        </w:rPr>
        <w:t>2025. gada</w:t>
      </w:r>
      <w:r w:rsidR="00E725BF">
        <w:rPr>
          <w:rFonts w:ascii="Times New Roman" w:eastAsia="Arial Unicode MS" w:hAnsi="Times New Roman" w:cs="Times New Roman"/>
          <w:b/>
          <w:kern w:val="0"/>
          <w:sz w:val="24"/>
          <w:szCs w:val="24"/>
          <w:lang w:eastAsia="lv-LV"/>
          <w14:ligatures w14:val="none"/>
        </w:rPr>
        <w:t xml:space="preserve"> </w:t>
      </w:r>
      <w:r>
        <w:rPr>
          <w:rFonts w:ascii="Times New Roman" w:eastAsia="Arial Unicode MS" w:hAnsi="Times New Roman" w:cs="Times New Roman"/>
          <w:b/>
          <w:kern w:val="0"/>
          <w:sz w:val="24"/>
          <w:szCs w:val="24"/>
          <w:lang w:eastAsia="lv-LV"/>
          <w14:ligatures w14:val="none"/>
        </w:rPr>
        <w:t xml:space="preserve">23. maijā </w:t>
      </w:r>
      <w:r w:rsidRPr="00122A2C">
        <w:rPr>
          <w:rFonts w:ascii="Times New Roman" w:eastAsia="Arial Unicode MS" w:hAnsi="Times New Roman" w:cs="Times New Roman"/>
          <w:b/>
          <w:kern w:val="0"/>
          <w:sz w:val="24"/>
          <w:szCs w:val="24"/>
          <w:lang w:eastAsia="lv-LV"/>
          <w14:ligatures w14:val="none"/>
        </w:rPr>
        <w:tab/>
      </w:r>
      <w:r w:rsidRPr="00122A2C">
        <w:rPr>
          <w:rFonts w:ascii="Times New Roman" w:eastAsia="Arial Unicode MS" w:hAnsi="Times New Roman" w:cs="Times New Roman"/>
          <w:b/>
          <w:kern w:val="0"/>
          <w:sz w:val="24"/>
          <w:szCs w:val="24"/>
          <w:lang w:eastAsia="lv-LV"/>
          <w14:ligatures w14:val="none"/>
        </w:rPr>
        <w:tab/>
      </w:r>
      <w:r w:rsidRPr="00122A2C">
        <w:rPr>
          <w:rFonts w:ascii="Times New Roman" w:eastAsia="Arial Unicode MS" w:hAnsi="Times New Roman" w:cs="Times New Roman"/>
          <w:b/>
          <w:kern w:val="0"/>
          <w:sz w:val="24"/>
          <w:szCs w:val="24"/>
          <w:lang w:eastAsia="lv-LV"/>
          <w14:ligatures w14:val="none"/>
        </w:rPr>
        <w:tab/>
      </w:r>
      <w:r w:rsidRPr="00122A2C">
        <w:rPr>
          <w:rFonts w:ascii="Times New Roman" w:eastAsia="Arial Unicode MS" w:hAnsi="Times New Roman" w:cs="Times New Roman"/>
          <w:b/>
          <w:kern w:val="0"/>
          <w:sz w:val="24"/>
          <w:szCs w:val="24"/>
          <w:lang w:eastAsia="lv-LV"/>
          <w14:ligatures w14:val="none"/>
        </w:rPr>
        <w:tab/>
        <w:t xml:space="preserve">      </w:t>
      </w:r>
      <w:r w:rsidRPr="00122A2C">
        <w:rPr>
          <w:rFonts w:ascii="Times New Roman" w:eastAsia="Arial Unicode MS" w:hAnsi="Times New Roman" w:cs="Times New Roman"/>
          <w:b/>
          <w:kern w:val="0"/>
          <w:sz w:val="24"/>
          <w:szCs w:val="24"/>
          <w:lang w:eastAsia="lv-LV"/>
          <w14:ligatures w14:val="none"/>
        </w:rPr>
        <w:tab/>
        <w:t xml:space="preserve">     </w:t>
      </w:r>
      <w:r w:rsidRPr="00122A2C">
        <w:rPr>
          <w:rFonts w:ascii="Times New Roman" w:eastAsia="Arial Unicode MS" w:hAnsi="Times New Roman" w:cs="Times New Roman"/>
          <w:b/>
          <w:kern w:val="0"/>
          <w:sz w:val="24"/>
          <w:szCs w:val="24"/>
          <w:lang w:eastAsia="lv-LV"/>
          <w14:ligatures w14:val="none"/>
        </w:rPr>
        <w:tab/>
      </w:r>
      <w:r w:rsidRPr="00122A2C">
        <w:rPr>
          <w:rFonts w:ascii="Times New Roman" w:eastAsia="Arial Unicode MS" w:hAnsi="Times New Roman" w:cs="Times New Roman"/>
          <w:b/>
          <w:kern w:val="0"/>
          <w:sz w:val="24"/>
          <w:szCs w:val="24"/>
          <w:lang w:eastAsia="lv-LV"/>
          <w14:ligatures w14:val="none"/>
        </w:rPr>
        <w:tab/>
        <w:t xml:space="preserve">                 Nr. 24</w:t>
      </w:r>
      <w:r>
        <w:rPr>
          <w:rFonts w:ascii="Times New Roman" w:eastAsia="Arial Unicode MS" w:hAnsi="Times New Roman" w:cs="Times New Roman"/>
          <w:b/>
          <w:kern w:val="0"/>
          <w:sz w:val="24"/>
          <w:szCs w:val="24"/>
          <w:lang w:eastAsia="lv-LV"/>
          <w14:ligatures w14:val="none"/>
        </w:rPr>
        <w:t>3</w:t>
      </w:r>
    </w:p>
    <w:p w14:paraId="04EFF1CF" w14:textId="7B1A3E56" w:rsidR="00122A2C" w:rsidRPr="00122A2C" w:rsidRDefault="00122A2C" w:rsidP="00122A2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22A2C">
        <w:rPr>
          <w:rFonts w:ascii="Times New Roman" w:eastAsia="Arial Unicode MS" w:hAnsi="Times New Roman" w:cs="Times New Roman"/>
          <w:b/>
          <w:kern w:val="0"/>
          <w:sz w:val="24"/>
          <w:szCs w:val="24"/>
          <w:lang w:eastAsia="lv-LV"/>
          <w14:ligatures w14:val="none"/>
        </w:rPr>
        <w:tab/>
      </w:r>
      <w:r w:rsidRPr="00122A2C">
        <w:rPr>
          <w:rFonts w:ascii="Times New Roman" w:eastAsia="Arial Unicode MS" w:hAnsi="Times New Roman" w:cs="Times New Roman"/>
          <w:b/>
          <w:kern w:val="0"/>
          <w:sz w:val="24"/>
          <w:szCs w:val="24"/>
          <w:lang w:eastAsia="lv-LV"/>
          <w14:ligatures w14:val="none"/>
        </w:rPr>
        <w:tab/>
      </w:r>
      <w:r w:rsidRPr="00122A2C">
        <w:rPr>
          <w:rFonts w:ascii="Times New Roman" w:eastAsia="Arial Unicode MS" w:hAnsi="Times New Roman" w:cs="Times New Roman"/>
          <w:b/>
          <w:kern w:val="0"/>
          <w:sz w:val="24"/>
          <w:szCs w:val="24"/>
          <w:lang w:eastAsia="lv-LV"/>
          <w14:ligatures w14:val="none"/>
        </w:rPr>
        <w:tab/>
      </w:r>
      <w:r w:rsidRPr="00122A2C">
        <w:rPr>
          <w:rFonts w:ascii="Times New Roman" w:eastAsia="Arial Unicode MS" w:hAnsi="Times New Roman" w:cs="Times New Roman"/>
          <w:b/>
          <w:kern w:val="0"/>
          <w:sz w:val="24"/>
          <w:szCs w:val="24"/>
          <w:lang w:eastAsia="lv-LV"/>
          <w14:ligatures w14:val="none"/>
        </w:rPr>
        <w:tab/>
      </w:r>
      <w:r w:rsidRPr="00122A2C">
        <w:rPr>
          <w:rFonts w:ascii="Times New Roman" w:eastAsia="Arial Unicode MS" w:hAnsi="Times New Roman" w:cs="Times New Roman"/>
          <w:b/>
          <w:kern w:val="0"/>
          <w:sz w:val="24"/>
          <w:szCs w:val="24"/>
          <w:lang w:eastAsia="lv-LV"/>
          <w14:ligatures w14:val="none"/>
        </w:rPr>
        <w:tab/>
      </w:r>
      <w:r w:rsidRPr="00122A2C">
        <w:rPr>
          <w:rFonts w:ascii="Times New Roman" w:eastAsia="Arial Unicode MS" w:hAnsi="Times New Roman" w:cs="Times New Roman"/>
          <w:b/>
          <w:kern w:val="0"/>
          <w:sz w:val="24"/>
          <w:szCs w:val="24"/>
          <w:lang w:eastAsia="lv-LV"/>
          <w14:ligatures w14:val="none"/>
        </w:rPr>
        <w:tab/>
      </w:r>
      <w:r w:rsidRPr="00122A2C">
        <w:rPr>
          <w:rFonts w:ascii="Times New Roman" w:eastAsia="Arial Unicode MS" w:hAnsi="Times New Roman" w:cs="Times New Roman"/>
          <w:b/>
          <w:kern w:val="0"/>
          <w:sz w:val="24"/>
          <w:szCs w:val="24"/>
          <w:lang w:eastAsia="lv-LV"/>
          <w14:ligatures w14:val="none"/>
        </w:rPr>
        <w:tab/>
      </w:r>
      <w:r w:rsidRPr="00122A2C">
        <w:rPr>
          <w:rFonts w:ascii="Times New Roman" w:eastAsia="Arial Unicode MS" w:hAnsi="Times New Roman" w:cs="Times New Roman"/>
          <w:b/>
          <w:kern w:val="0"/>
          <w:sz w:val="24"/>
          <w:szCs w:val="24"/>
          <w:lang w:eastAsia="lv-LV"/>
          <w14:ligatures w14:val="none"/>
        </w:rPr>
        <w:tab/>
        <w:t xml:space="preserve">                  </w:t>
      </w:r>
      <w:r w:rsidRPr="00122A2C">
        <w:rPr>
          <w:rFonts w:ascii="Times New Roman" w:eastAsia="Arial Unicode MS" w:hAnsi="Times New Roman" w:cs="Times New Roman"/>
          <w:kern w:val="0"/>
          <w:sz w:val="24"/>
          <w:szCs w:val="24"/>
          <w:lang w:eastAsia="lv-LV"/>
          <w14:ligatures w14:val="none"/>
        </w:rPr>
        <w:t xml:space="preserve">(protokols Nr. </w:t>
      </w:r>
      <w:r>
        <w:rPr>
          <w:rFonts w:ascii="Times New Roman" w:eastAsia="Arial Unicode MS" w:hAnsi="Times New Roman" w:cs="Times New Roman"/>
          <w:kern w:val="0"/>
          <w:sz w:val="24"/>
          <w:szCs w:val="24"/>
          <w:lang w:eastAsia="lv-LV"/>
          <w14:ligatures w14:val="none"/>
        </w:rPr>
        <w:t>8</w:t>
      </w:r>
      <w:r w:rsidRPr="00122A2C">
        <w:rPr>
          <w:rFonts w:ascii="Times New Roman" w:eastAsia="Arial Unicode MS" w:hAnsi="Times New Roman" w:cs="Times New Roman"/>
          <w:kern w:val="0"/>
          <w:sz w:val="24"/>
          <w:szCs w:val="24"/>
          <w:lang w:eastAsia="lv-LV"/>
          <w14:ligatures w14:val="none"/>
        </w:rPr>
        <w:t xml:space="preserve">, </w:t>
      </w:r>
      <w:r>
        <w:rPr>
          <w:rFonts w:ascii="Times New Roman" w:eastAsia="Arial Unicode MS" w:hAnsi="Times New Roman" w:cs="Times New Roman"/>
          <w:kern w:val="0"/>
          <w:sz w:val="24"/>
          <w:szCs w:val="24"/>
          <w:lang w:eastAsia="lv-LV"/>
          <w14:ligatures w14:val="none"/>
        </w:rPr>
        <w:t>2</w:t>
      </w:r>
      <w:r w:rsidRPr="00122A2C">
        <w:rPr>
          <w:rFonts w:ascii="Times New Roman" w:eastAsia="Arial Unicode MS" w:hAnsi="Times New Roman" w:cs="Times New Roman"/>
          <w:kern w:val="0"/>
          <w:sz w:val="24"/>
          <w:szCs w:val="24"/>
          <w:lang w:eastAsia="lv-LV"/>
          <w14:ligatures w14:val="none"/>
        </w:rPr>
        <w:t>. p.)</w:t>
      </w:r>
    </w:p>
    <w:p w14:paraId="041C4681" w14:textId="5E0E2074" w:rsidR="00122A2C" w:rsidRDefault="00122A2C" w:rsidP="00122A2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122A2C">
        <w:rPr>
          <w:rFonts w:ascii="Times New Roman" w:eastAsia="Arial Unicode MS" w:hAnsi="Times New Roman" w:cs="Times New Roman"/>
          <w:b/>
          <w:color w:val="FF0000"/>
          <w:kern w:val="0"/>
          <w:sz w:val="24"/>
          <w:szCs w:val="24"/>
          <w:lang w:eastAsia="lv-LV"/>
          <w14:ligatures w14:val="none"/>
        </w:rPr>
        <w:tab/>
      </w:r>
      <w:r w:rsidRPr="00122A2C">
        <w:rPr>
          <w:rFonts w:ascii="Times New Roman" w:eastAsia="Arial Unicode MS" w:hAnsi="Times New Roman" w:cs="Times New Roman"/>
          <w:b/>
          <w:color w:val="FF0000"/>
          <w:kern w:val="0"/>
          <w:sz w:val="24"/>
          <w:szCs w:val="24"/>
          <w:lang w:eastAsia="lv-LV"/>
          <w14:ligatures w14:val="none"/>
        </w:rPr>
        <w:tab/>
      </w:r>
      <w:r w:rsidRPr="00122A2C">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3CBE4294" w14:textId="4354EF30" w:rsidR="0061161A" w:rsidRDefault="0061161A" w:rsidP="0061161A">
      <w:pPr>
        <w:spacing w:after="0" w:line="240" w:lineRule="auto"/>
        <w:rPr>
          <w:rFonts w:ascii="Times New Roman" w:eastAsia="Calibri" w:hAnsi="Times New Roman" w:cs="Times New Roman"/>
          <w:b/>
          <w:bCs/>
          <w:sz w:val="24"/>
          <w:szCs w:val="24"/>
          <w14:ligatures w14:val="none"/>
        </w:rPr>
      </w:pPr>
      <w:r w:rsidRPr="0061161A">
        <w:rPr>
          <w:rFonts w:ascii="Times New Roman" w:eastAsia="Calibri" w:hAnsi="Times New Roman" w:cs="Times New Roman"/>
          <w:b/>
          <w:bCs/>
          <w:sz w:val="24"/>
          <w:szCs w:val="24"/>
          <w14:ligatures w14:val="none"/>
        </w:rPr>
        <w:t>Par kultūras pieminekļa statusa piešķiršanu</w:t>
      </w:r>
    </w:p>
    <w:p w14:paraId="2C68EE3D" w14:textId="77777777" w:rsidR="0061161A" w:rsidRPr="0061161A" w:rsidRDefault="0061161A" w:rsidP="0061161A">
      <w:pPr>
        <w:spacing w:after="0" w:line="240" w:lineRule="auto"/>
        <w:rPr>
          <w:rFonts w:ascii="Times New Roman" w:eastAsia="Calibri" w:hAnsi="Times New Roman" w:cs="Times New Roman"/>
          <w:b/>
          <w:bCs/>
          <w:sz w:val="24"/>
          <w:szCs w:val="24"/>
          <w14:ligatures w14:val="none"/>
        </w:rPr>
      </w:pPr>
    </w:p>
    <w:p w14:paraId="6A0D0BB8" w14:textId="77777777" w:rsidR="0061161A" w:rsidRPr="0061161A" w:rsidRDefault="0061161A" w:rsidP="0061161A">
      <w:pPr>
        <w:shd w:val="clear" w:color="auto" w:fill="FFFFFF"/>
        <w:spacing w:after="0" w:line="240" w:lineRule="auto"/>
        <w:jc w:val="both"/>
        <w:rPr>
          <w:rFonts w:ascii="Times New Roman" w:eastAsia="Calibri" w:hAnsi="Times New Roman" w:cs="Times New Roman"/>
          <w:color w:val="080809"/>
          <w:sz w:val="24"/>
          <w:szCs w:val="24"/>
          <w14:ligatures w14:val="none"/>
        </w:rPr>
      </w:pPr>
      <w:r w:rsidRPr="0061161A">
        <w:rPr>
          <w:rFonts w:ascii="Times New Roman" w:eastAsia="Calibri" w:hAnsi="Times New Roman" w:cs="Times New Roman"/>
          <w:sz w:val="24"/>
          <w:szCs w:val="24"/>
          <w14:ligatures w14:val="none"/>
        </w:rPr>
        <w:tab/>
        <w:t>Tiek izskatīts pašvaldības domes deputātu ierosinājums piešķirt Madonas Ugunsdzēsēju  d</w:t>
      </w:r>
      <w:r w:rsidRPr="0061161A">
        <w:rPr>
          <w:rFonts w:ascii="Times New Roman" w:eastAsia="Calibri" w:hAnsi="Times New Roman" w:cs="Times New Roman"/>
          <w:color w:val="080809"/>
          <w:sz w:val="24"/>
          <w:szCs w:val="24"/>
          <w14:ligatures w14:val="none"/>
        </w:rPr>
        <w:t xml:space="preserve">epo ēkai kultūras pieminekļa statusu un iekļaut to Valsts aizsargājamo kultūras pieminekļu sarakstā kā industriālo pieminekli. </w:t>
      </w:r>
    </w:p>
    <w:p w14:paraId="11877786" w14:textId="77777777" w:rsidR="0061161A" w:rsidRPr="0061161A" w:rsidRDefault="0061161A" w:rsidP="0061161A">
      <w:pPr>
        <w:spacing w:after="0" w:line="240" w:lineRule="auto"/>
        <w:ind w:firstLine="720"/>
        <w:jc w:val="both"/>
        <w:rPr>
          <w:rFonts w:ascii="Times New Roman" w:eastAsia="Calibri" w:hAnsi="Times New Roman" w:cs="Times New Roman"/>
          <w:color w:val="080809"/>
          <w:sz w:val="24"/>
          <w:szCs w:val="24"/>
          <w14:ligatures w14:val="none"/>
        </w:rPr>
      </w:pPr>
      <w:r w:rsidRPr="0061161A">
        <w:rPr>
          <w:rFonts w:ascii="Times New Roman" w:eastAsia="Calibri" w:hAnsi="Times New Roman" w:cs="Times New Roman"/>
          <w:sz w:val="24"/>
          <w:szCs w:val="24"/>
          <w14:ligatures w14:val="none"/>
        </w:rPr>
        <w:t>Madonas Ugunsdzēsēju  d</w:t>
      </w:r>
      <w:r w:rsidRPr="0061161A">
        <w:rPr>
          <w:rFonts w:ascii="Times New Roman" w:eastAsia="Calibri" w:hAnsi="Times New Roman" w:cs="Times New Roman"/>
          <w:color w:val="080809"/>
          <w:sz w:val="24"/>
          <w:szCs w:val="24"/>
          <w14:ligatures w14:val="none"/>
        </w:rPr>
        <w:t>epo ēkas pastāvēšana ir apdraudēta, jo to ir paredzēts nojaukt.</w:t>
      </w:r>
    </w:p>
    <w:p w14:paraId="150115D1" w14:textId="77777777" w:rsidR="0061161A" w:rsidRPr="0061161A" w:rsidRDefault="0061161A" w:rsidP="0061161A">
      <w:pPr>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sz w:val="24"/>
          <w:szCs w:val="24"/>
          <w14:ligatures w14:val="none"/>
        </w:rPr>
        <w:tab/>
        <w:t>L</w:t>
      </w:r>
      <w:r w:rsidRPr="0061161A">
        <w:rPr>
          <w:rFonts w:ascii="Times New Roman" w:eastAsia="Calibri" w:hAnsi="Times New Roman" w:cs="Times New Roman"/>
          <w:bCs/>
          <w:color w:val="080809"/>
          <w:sz w:val="24"/>
          <w:szCs w:val="24"/>
          <w14:ligatures w14:val="none"/>
        </w:rPr>
        <w:t>ikuma “Par kultūras pieminekļu aizsardzību” (turpmāk – Likums) 1. pantā norādīts, ka kultūras pieminekļi ir kultūrvēsturiskā mantojuma daļa — tās var cita starpā būt atsevišķas ēkas, kurām ir vēsturiska, zinātniska, mākslinieciska vai citāda kultūras vērtība un kuru saglabāšana nākamajām paaudzēm atbilst Latvijas valsts un tautas, kā arī starptautiskajām interesēm.</w:t>
      </w:r>
    </w:p>
    <w:p w14:paraId="65AEA700" w14:textId="77777777" w:rsidR="0061161A" w:rsidRPr="0061161A" w:rsidRDefault="0061161A" w:rsidP="0061161A">
      <w:pPr>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ab/>
        <w:t xml:space="preserve">Likuma 14. panta pirmajā daļā noteikts, ka kultūras pieminekļus atbilstoši to vēsturiskajai, zinātniskajai, mākslinieciskajai vai citādai kultūras vērtībai iedala valsts, reģiona un vietējās nozīmes kultūras pieminekļos un Ministru kabineta noteiktajā kārtībā iekļauj kā valsts, reģiona vai vietējās nozīmes kultūras pieminekļus valsts aizsargājamo kultūras pieminekļu sarakstā. </w:t>
      </w:r>
    </w:p>
    <w:p w14:paraId="78498E0D" w14:textId="77777777" w:rsidR="0061161A" w:rsidRPr="0061161A" w:rsidRDefault="0061161A" w:rsidP="0061161A">
      <w:pPr>
        <w:shd w:val="clear" w:color="auto" w:fill="FFFFFF"/>
        <w:spacing w:after="0" w:line="240" w:lineRule="auto"/>
        <w:ind w:firstLine="720"/>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Ministru kabineta 2021. gada 26.oktobra noteikumu Nr.720 “Kultūras pieminekļu uzskaites, aizsardzības, izmantošanas un restaurācijas noteikumi” (turpmāk – Noteikumi Nr.720) 3. punktā noteiktas kultūras pieminekļu tipoloģiskās grupas, tostarp 3.4. apakšpunktā - industriālie pieminekļi– būves, iekārtas, priekšmeti un citi tehniska rakstura objekti, kas atspoguļo ražošanas, amatniecības, transporta, lauksaimniecības attīstību un teritoriju infrastruktūras attīstību, kā arī militāro vēsturi.</w:t>
      </w:r>
    </w:p>
    <w:p w14:paraId="38DB8DDF" w14:textId="77777777" w:rsidR="0061161A" w:rsidRPr="0061161A" w:rsidRDefault="0061161A" w:rsidP="0061161A">
      <w:pPr>
        <w:shd w:val="clear" w:color="auto" w:fill="FFFFFF"/>
        <w:spacing w:after="0" w:line="240" w:lineRule="auto"/>
        <w:ind w:firstLine="720"/>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Noteikumu Nr.720 2.punktā ir noteikti vispārējie kritēriji objekta iekļaušanai kultūras pieminekļu sarakstā: Objekta autentiskums iekļaušanas brīdī un tā unikālais vai retais raksturs savā īpašajā tipoloģiskajā grupā; Objekta novietojums; Interešu daudzveidība un koncentrācija vienā objektā; Objekta kultūrvēsturiskā nozīme, ko ietekmē datējums; ar objektu saistītās personas un nozīmīgi vēsturiski notikumi (objekta nozīme kā nācijas sociālo, zinātnisko, ekonomisko, kultūras vai militārās vēstures ilustrācija, arhitektoniskā vai mākslinieciskā koncepcija, izpildījums, tradicionālās tehnikas; nozīmīgās tehniskās evolūcijas kvalitātes); Vietējās sabiedrības interešu grupu ierosinātas, īpaši izceltas un atzītas citas kvalitātes, kas piešķir objektam nozīmi un pievienoto vērtību.</w:t>
      </w:r>
    </w:p>
    <w:p w14:paraId="59DE754F" w14:textId="77777777" w:rsidR="0061161A" w:rsidRPr="0061161A" w:rsidRDefault="0061161A" w:rsidP="0061161A">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sz w:val="24"/>
          <w:szCs w:val="24"/>
          <w14:ligatures w14:val="none"/>
        </w:rPr>
        <w:tab/>
      </w:r>
      <w:r w:rsidRPr="0061161A">
        <w:rPr>
          <w:rFonts w:ascii="Times New Roman" w:eastAsia="Calibri" w:hAnsi="Times New Roman" w:cs="Times New Roman"/>
          <w:bCs/>
          <w:color w:val="080809"/>
          <w:sz w:val="24"/>
          <w:szCs w:val="24"/>
          <w14:ligatures w14:val="none"/>
        </w:rPr>
        <w:t xml:space="preserve">Depo ēka, kadastra apzīmējums 7001 001 1047 001, atrodas nekustamajā īpašumā ar kadastra Nr. 7001 0011 047, kura adrese ir Saules iela 8, Madona, Madonas novads. Depo ēkas īpašnieks ir Latvijas valsts Iekšlietu ministrijas personā. </w:t>
      </w:r>
    </w:p>
    <w:p w14:paraId="4647349C" w14:textId="77777777" w:rsidR="0061161A" w:rsidRPr="0061161A" w:rsidRDefault="0061161A" w:rsidP="0061161A">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ab/>
        <w:t xml:space="preserve">Madona kā pilsēta izveidojās, pateicoties dzelzceļa izbūvei, toreiz vēl maz apdzīvotā vietā 20. gadsimta sākumā. Pilsētas apbūve ir samērā jauna, vecākās ēkas datētas ar 19. gadsimta otro pusi. Galvenokārt pilsētas apbūvi veido 20.gadsimtā celtas ēkas. Pēc pilsētas </w:t>
      </w:r>
      <w:r w:rsidRPr="0061161A">
        <w:rPr>
          <w:rFonts w:ascii="Times New Roman" w:eastAsia="Calibri" w:hAnsi="Times New Roman" w:cs="Times New Roman"/>
          <w:bCs/>
          <w:color w:val="080809"/>
          <w:sz w:val="24"/>
          <w:szCs w:val="24"/>
          <w14:ligatures w14:val="none"/>
        </w:rPr>
        <w:lastRenderedPageBreak/>
        <w:t xml:space="preserve">tiesību iegūšanas 1926. gadā Madonā tiek uzcelta virkne sabiedriski nozīmīgu ēku: Madonas pilsētas vidusskola, tagad Madonas Valsts ģimnāzija, tobrīd pirmā lielākā ārpus Rīgas uzceltā skolas ēka (1926., A.Maidels), pasta un telegrāfa ēka (1928., D. Zariņš), Madonas apriņķa valdes nams, tagad Valsts policijas Vidzemes reģiona pārvaldes Dienvidvidzemes iecirknis Madonā (1929., K.Zīverss), Aizsargu nams, tagad Madonas novada Kultūras centrs  (1935., V.Vitands), pamatskolas ēka (1934.,V.Bergkinds), kā arī ugunsdzēsēju depo (1937., A.Neiders). </w:t>
      </w:r>
    </w:p>
    <w:p w14:paraId="34BA2781" w14:textId="77777777" w:rsidR="0061161A" w:rsidRPr="0061161A" w:rsidRDefault="0061161A" w:rsidP="0061161A">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ab/>
        <w:t xml:space="preserve">Madonas Brīvprātīgo ugunsdzēsēju biedrība dibināta 1913. gadā. Ilgu laiku biedrībai nebija pastāvīgu telpu. Pie depo ēkas Ugunsdzēsēju biedrība tiek tikai 24 gadus vēlāk. 1936.gada 7.jūnijā ielikts ēkas pamatakmens, bet 1937. gada 10.oktobrī ēka atklāta. Atbilstoši tā laika arhitektūras tendencēm Madona iegūst modernu, funkcionālisma stilā celtu ugunsdzēsēju depo, ko projektēja būvinženieris Alberts Neiders. Depo būvniecība izmaksāja ap 20 000 latu un daļa naudas savākta ziedojumu veidā. </w:t>
      </w:r>
    </w:p>
    <w:p w14:paraId="648A49BE" w14:textId="77777777" w:rsidR="0061161A" w:rsidRPr="0061161A" w:rsidRDefault="0061161A" w:rsidP="0061161A">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ab/>
        <w:t xml:space="preserve">Kā jaunai pilsētai, Madonā liela nozīme ir pilsētbūvniecības vēsturei, kas veidojusies 20. gadsimta ietvaros un vēsta par aktuālajām arhitektūras tendencēm reģionā gan pirms Pirmā Pasaules kara, gan vēl vairāk – Pirmās Latvijas Republikas laikā. Īpaši  20. gadsimta 20. – 40. gados tiek uzceltas dažādas sabiedriski nozīmīgas, kā arī privātās ēkas. Diemžēl ir ēkas, kas savu veidolu ir zaudējušas. Madonas Ugunsdzēsēju depo ēka (turpmāk – Depo ēka) ir  izteiksmīgs piemērs starpkaru modernisma arhitektūrai Madonā, pārstāvot funkcionālisma jeb t.s. jaunās lietišķības virzienu, atrodas šādā ēku “klāsterī”: </w:t>
      </w:r>
    </w:p>
    <w:p w14:paraId="283BDB9C" w14:textId="77777777" w:rsidR="0061161A" w:rsidRPr="0061161A" w:rsidRDefault="0061161A" w:rsidP="0061161A">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pirmkārt – Saules iela ir viena no senākajām Madonas ielām (līdz ar Rīgas ielu);</w:t>
      </w:r>
    </w:p>
    <w:p w14:paraId="1B64C47E" w14:textId="77777777" w:rsidR="0061161A" w:rsidRPr="0061161A" w:rsidRDefault="0061161A" w:rsidP="0061161A">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 xml:space="preserve">otrkārt - pretī Depo ēkai atrodas 1923. gadā celtais Pētera Mazūra nams, pretī Mazūra un Depo ēkai, Tirgus un Saules ielas stūrī atrodas 1928. gadā atklātā pasta un telegrāfa ēka, tālāk, ejot pa Saules ielu prom no centra, - 1926. gadā celtais tirgotāja Spalviņa nams, bet, ejot pa Tirgus ielu augšup uz pilsētas centrālo laukumu – Saieta laukumu, kreisajā malā redzama 1928. gadā uzceltā provizora Pētera  Dolmaņa nams (tolaik pirmais privātais trīsstāvu nams jaunajā pilsētā). </w:t>
      </w:r>
    </w:p>
    <w:p w14:paraId="03D2E0EE" w14:textId="77777777" w:rsidR="0061161A" w:rsidRPr="0061161A" w:rsidRDefault="0061161A" w:rsidP="0061161A">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ab/>
        <w:t xml:space="preserve">Madonieša arhitekta Arta Zvirgzdiņa atzinums par Depo ēkas nozīmību: Madonas mērogā šī ēka ir nozīmīga — tā iemieso pilsētas starpkaru identitāti, kultūrvēsturisku slāni un līdz ar to arī telpisku atmiņu par laikmetu, kurā Madona izveidojās kā pilsēta. 1937. gadā celtais ugunsdzēsēju depo — raksturīga funkcionālisma jeb t.s. jaunās lietišķības perioda publiskā celtne. Nobīdītie, asimetriskie apjomi, stūra balkons, zem kura eleganti risināta galvenā ieeja, kā arī šļūteņu žāvēšanas tornis, kas piešķir vertikālu akcentu ēkas kompozīcijai, — viss kopā precīzi atspoguļo sava laika estētiku un funkciju. </w:t>
      </w:r>
    </w:p>
    <w:p w14:paraId="4C0BC50E" w14:textId="77777777" w:rsidR="0061161A" w:rsidRPr="0061161A" w:rsidRDefault="0061161A" w:rsidP="0061161A">
      <w:pPr>
        <w:shd w:val="clear" w:color="auto" w:fill="FFFFFF"/>
        <w:spacing w:after="0" w:line="240" w:lineRule="auto"/>
        <w:ind w:firstLine="720"/>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Madonas novada teritorijas plānojumā Depo ēkas teritorijai ir noteikts publiskās apbūves statuss, un zemes vienība, uz kuras atrodas Depo ēka, pieguļ - Jauktas centra apbūves teritorijai (C), kas noteikta tikai Madonas pilsētai, šīs teritorijas galvenais zemes izmantošanas veids ir vēsturiski izveidojies pilsētas kodols.</w:t>
      </w:r>
    </w:p>
    <w:p w14:paraId="7A938592" w14:textId="77777777" w:rsidR="0061161A" w:rsidRPr="0061161A" w:rsidRDefault="0061161A" w:rsidP="0061161A">
      <w:pPr>
        <w:shd w:val="clear" w:color="auto" w:fill="FFFFFF"/>
        <w:spacing w:after="0" w:line="240" w:lineRule="auto"/>
        <w:ind w:firstLine="720"/>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Pašlaik izstrādājamajā novada teritorijas plānojumā Depo ēkas teritorija noteikta kā Publiskās apbūves teritorija, kas pieguļ Madonas pilsētas vēsturiskā centra apbūvei.</w:t>
      </w:r>
    </w:p>
    <w:p w14:paraId="087829EE" w14:textId="77777777" w:rsidR="0061161A" w:rsidRPr="0061161A" w:rsidRDefault="0061161A" w:rsidP="0061161A">
      <w:p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ab/>
        <w:t xml:space="preserve">Madonas novadpētniecības un mākslas muzeja vērtējums par Depo ēku: Madonai kā jaunai mazpilsētai katra ēka, kas vēsta par pilsētbūvniecību, industriālo mantojumu, vērtībām un tradīcijām, ir svarīga. Depo ēka liecina par Brīvvalsts laika pilsētas apbūvi, arhitektūru, tā atrodas pilsētas centrā, ļoti labā lokācijā. Tā ir liecība par Madonas ugunsdzēsēju vēsturi un vienīgais funkcionālisma stila paraugs, kas apliecina industriālā mantojuma nozīmi. Šāda veida ugunsdzēsēju depo ēka ir nozīmīga visam Vidzemes reģionam, jo reģionā tāda veida ugunsdzēsēju depo nav satopams. Ēkas nojaukšana būs liels zaudējums ne tikai Madonas pilsētas apbūves ainavai, bet arī Vidzemes reģiona industriālajam mantojumam. Ievērojot ēkas arhitektonisko un funkcionālo vērtību, vēstures stāstu, atrašanās vietu, ir svarīgi Depo ēku izmantot kopienas, iedzīvotāju vajadzībām, veidojot par to par dzīvu, aktīvu vietu pilsētā, kas vienlaicīgi vēsta par ugunsdzēsēju depo ēkas vēsturi, mūsu mantojuma vērtībām, aicina kopā pulcēties jauniešus, pilsētas iedzīvotājus. Pasaules un arī Latvijas piemēri parāda, ka šādas ēkas </w:t>
      </w:r>
      <w:r w:rsidRPr="0061161A">
        <w:rPr>
          <w:rFonts w:ascii="Times New Roman" w:eastAsia="Calibri" w:hAnsi="Times New Roman" w:cs="Times New Roman"/>
          <w:bCs/>
          <w:color w:val="080809"/>
          <w:sz w:val="24"/>
          <w:szCs w:val="24"/>
          <w14:ligatures w14:val="none"/>
        </w:rPr>
        <w:lastRenderedPageBreak/>
        <w:t>izmanto kā muzeju atklātās krātuves, kafejnīcas, tūrisma informācijas centrus, ekspozīcijas, kopienas centrus utt., ļaujot ēkai dzīvot, nevis nojaucot.</w:t>
      </w:r>
    </w:p>
    <w:p w14:paraId="04ED348E" w14:textId="77777777" w:rsidR="0061161A" w:rsidRPr="0061161A" w:rsidRDefault="0061161A" w:rsidP="0061161A">
      <w:pPr>
        <w:shd w:val="clear" w:color="auto" w:fill="FFFFFF"/>
        <w:spacing w:after="0" w:line="240" w:lineRule="auto"/>
        <w:ind w:firstLine="720"/>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Priekšlikums par kultūras pieminekļa statusa piešķiršanu ir iesniedzams Nacionālajā kultūras mantojuma pārvaldē.</w:t>
      </w:r>
    </w:p>
    <w:p w14:paraId="1B05DBB1" w14:textId="387CE270" w:rsidR="0061161A" w:rsidRDefault="0061161A" w:rsidP="0061161A">
      <w:pPr>
        <w:shd w:val="clear" w:color="auto" w:fill="FFFFFF"/>
        <w:spacing w:after="0" w:line="240" w:lineRule="auto"/>
        <w:ind w:firstLine="720"/>
        <w:jc w:val="both"/>
        <w:rPr>
          <w:rFonts w:ascii="Times New Roman" w:hAnsi="Times New Roman" w:cs="Times New Roman"/>
          <w:sz w:val="24"/>
          <w:szCs w:val="24"/>
          <w:lang w:eastAsia="lo-LA" w:bidi="lo-LA"/>
        </w:rPr>
      </w:pPr>
      <w:r w:rsidRPr="0061161A">
        <w:rPr>
          <w:rFonts w:ascii="Times New Roman" w:eastAsia="Calibri" w:hAnsi="Times New Roman" w:cs="Times New Roman"/>
          <w:bCs/>
          <w:color w:val="080809"/>
          <w:sz w:val="24"/>
          <w:szCs w:val="24"/>
          <w14:ligatures w14:val="none"/>
        </w:rPr>
        <w:t xml:space="preserve">Pamatojoties uz likuma “Par kultūras pieminekļu aizsardzību” 14. pantu, Ministru kabineta 2021. gada 26.oktobra noteikumu Nr.720 “Kultūras pieminekļu uzskaites, aizsardzības, izmantošanas un restaurācijas noteikumi” 10., 11. punktu, Pašvaldību likuma 10. panta pirmās daļas pirmo teikumu, 4. panta pirmās daļas 5.punktu, </w:t>
      </w:r>
      <w:r w:rsidRPr="0061161A">
        <w:rPr>
          <w:rFonts w:ascii="Times New Roman" w:hAnsi="Times New Roman" w:cs="Times New Roman"/>
          <w:sz w:val="24"/>
          <w:szCs w:val="24"/>
          <w:lang w:eastAsia="lo-LA" w:bidi="lo-LA"/>
        </w:rPr>
        <w:t>atklāti balsojot</w:t>
      </w:r>
      <w:r w:rsidRPr="0061161A">
        <w:rPr>
          <w:rFonts w:ascii="Times New Roman" w:hAnsi="Times New Roman" w:cs="Times New Roman"/>
          <w:b/>
          <w:sz w:val="24"/>
          <w:szCs w:val="24"/>
          <w:lang w:eastAsia="lo-LA" w:bidi="lo-LA"/>
        </w:rPr>
        <w:t xml:space="preserve">: PAR – 14 </w:t>
      </w:r>
      <w:r w:rsidRPr="0061161A">
        <w:rPr>
          <w:rFonts w:ascii="Times New Roman" w:hAnsi="Times New Roman" w:cs="Times New Roman"/>
          <w:bCs/>
          <w:sz w:val="24"/>
          <w:szCs w:val="24"/>
          <w:lang w:eastAsia="lo-LA" w:bidi="lo-LA"/>
        </w:rPr>
        <w:t>(</w:t>
      </w:r>
      <w:r w:rsidRPr="0061161A">
        <w:rPr>
          <w:rFonts w:ascii="Times New Roman" w:hAnsi="Times New Roman" w:cs="Times New Roman"/>
          <w:bCs/>
          <w:noProof/>
          <w:sz w:val="24"/>
          <w:szCs w:val="24"/>
        </w:rPr>
        <w:t>Agris Lungevičs, Aigars Šķēls, Aivis Masaļskis, Andris Sakne, Artūrs Čačka, Arvīds Greidiņš, Gunārs Ikaunieks, Guntis Klikučs, Iveta Peilāne, Kaspars Udrass, Sandra Maksimova, Valda Kļaviņa, Vita Robalte, Zigfrīds Gora</w:t>
      </w:r>
      <w:r w:rsidRPr="0061161A">
        <w:rPr>
          <w:rFonts w:ascii="Times New Roman" w:hAnsi="Times New Roman" w:cs="Times New Roman"/>
          <w:bCs/>
          <w:sz w:val="24"/>
          <w:szCs w:val="24"/>
          <w:lang w:eastAsia="lo-LA" w:bidi="lo-LA"/>
        </w:rPr>
        <w:t xml:space="preserve">), </w:t>
      </w:r>
      <w:r w:rsidRPr="0061161A">
        <w:rPr>
          <w:rFonts w:ascii="Times New Roman" w:hAnsi="Times New Roman" w:cs="Times New Roman"/>
          <w:b/>
          <w:sz w:val="24"/>
          <w:szCs w:val="24"/>
          <w:lang w:eastAsia="lo-LA" w:bidi="lo-LA"/>
        </w:rPr>
        <w:t>PRET - NAV, ATTURAS - NAV</w:t>
      </w:r>
      <w:r w:rsidRPr="0061161A">
        <w:rPr>
          <w:rFonts w:ascii="Times New Roman" w:hAnsi="Times New Roman" w:cs="Times New Roman"/>
          <w:sz w:val="24"/>
          <w:szCs w:val="24"/>
          <w:lang w:eastAsia="lo-LA" w:bidi="lo-LA"/>
        </w:rPr>
        <w:t xml:space="preserve">, Madonas novada pašvaldības dome </w:t>
      </w:r>
      <w:r w:rsidRPr="0061161A">
        <w:rPr>
          <w:rFonts w:ascii="Times New Roman" w:hAnsi="Times New Roman" w:cs="Times New Roman"/>
          <w:b/>
          <w:sz w:val="24"/>
          <w:szCs w:val="24"/>
          <w:lang w:eastAsia="lo-LA" w:bidi="lo-LA"/>
        </w:rPr>
        <w:t>NOLEMJ</w:t>
      </w:r>
      <w:r w:rsidRPr="0061161A">
        <w:rPr>
          <w:rFonts w:ascii="Times New Roman" w:hAnsi="Times New Roman" w:cs="Times New Roman"/>
          <w:sz w:val="24"/>
          <w:szCs w:val="24"/>
          <w:lang w:eastAsia="lo-LA" w:bidi="lo-LA"/>
        </w:rPr>
        <w:t>:</w:t>
      </w:r>
    </w:p>
    <w:p w14:paraId="2A07BD5A" w14:textId="77777777" w:rsidR="0061161A" w:rsidRPr="0061161A" w:rsidRDefault="0061161A" w:rsidP="0061161A">
      <w:pPr>
        <w:shd w:val="clear" w:color="auto" w:fill="FFFFFF"/>
        <w:spacing w:after="0" w:line="240" w:lineRule="auto"/>
        <w:ind w:firstLine="720"/>
        <w:jc w:val="both"/>
        <w:rPr>
          <w:rFonts w:ascii="Times New Roman" w:eastAsia="Calibri" w:hAnsi="Times New Roman" w:cs="Times New Roman"/>
          <w:bCs/>
          <w:color w:val="080809"/>
          <w:sz w:val="24"/>
          <w:szCs w:val="24"/>
          <w14:ligatures w14:val="none"/>
        </w:rPr>
      </w:pPr>
    </w:p>
    <w:p w14:paraId="3DAEE35B" w14:textId="77777777" w:rsidR="0061161A" w:rsidRPr="0061161A" w:rsidRDefault="0061161A" w:rsidP="0061161A">
      <w:pPr>
        <w:pStyle w:val="Sarakstarindkopa"/>
        <w:numPr>
          <w:ilvl w:val="0"/>
          <w:numId w:val="4"/>
        </w:num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 xml:space="preserve">Atbalstīt priekšlikumu iekļaut valsts aizsargājamo kultūras pieminekļu sarakstā kultūras pieminekli ar statusu industriālais piemineklis Madonas ugunsdzēsēju depo ēku, kadastra apzīmējums 7001 001 1047 001, adrese Saules iela 8, Madona, Madonas novads. </w:t>
      </w:r>
    </w:p>
    <w:p w14:paraId="7954FDC9" w14:textId="77777777" w:rsidR="0061161A" w:rsidRPr="0061161A" w:rsidRDefault="0061161A" w:rsidP="0061161A">
      <w:pPr>
        <w:pStyle w:val="Sarakstarindkopa"/>
        <w:numPr>
          <w:ilvl w:val="0"/>
          <w:numId w:val="4"/>
        </w:num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 xml:space="preserve">Uzdot Madonas novadpētniecības un mākslas muzejam sagatavot dokumentus par ēkas iekļaušanu valsts aizsargājamo kultūras pieminekļu sarakstā Nacionālajai kultūras mantojuma pārvaldei un iesniegt tos Madonas novada Centrālajā administrācijā vienas darbdienas laikā pēc lēmuma pieņemšanas. </w:t>
      </w:r>
    </w:p>
    <w:p w14:paraId="4C98FF28" w14:textId="77777777" w:rsidR="0061161A" w:rsidRPr="0061161A" w:rsidRDefault="0061161A" w:rsidP="0061161A">
      <w:pPr>
        <w:pStyle w:val="Sarakstarindkopa"/>
        <w:numPr>
          <w:ilvl w:val="0"/>
          <w:numId w:val="4"/>
        </w:numPr>
        <w:shd w:val="clear" w:color="auto" w:fill="FFFFFF"/>
        <w:spacing w:after="0" w:line="240" w:lineRule="auto"/>
        <w:jc w:val="both"/>
        <w:rPr>
          <w:rFonts w:ascii="Times New Roman" w:eastAsia="Calibri" w:hAnsi="Times New Roman" w:cs="Times New Roman"/>
          <w:bCs/>
          <w:color w:val="080809"/>
          <w:sz w:val="24"/>
          <w:szCs w:val="24"/>
          <w14:ligatures w14:val="none"/>
        </w:rPr>
      </w:pPr>
      <w:r w:rsidRPr="0061161A">
        <w:rPr>
          <w:rFonts w:ascii="Times New Roman" w:eastAsia="Calibri" w:hAnsi="Times New Roman" w:cs="Times New Roman"/>
          <w:bCs/>
          <w:color w:val="080809"/>
          <w:sz w:val="24"/>
          <w:szCs w:val="24"/>
          <w14:ligatures w14:val="none"/>
        </w:rPr>
        <w:t>Uzdot Madonas novada Centrālajai administrācijai informēt Depo ēkas īpašnieku par kultūras pieminekļa statusa piešķiršanas ierosināšanu un nosūtīt sagatavotos dokumentus Nacionālajai kultūras mantojuma pārvaldei.</w:t>
      </w:r>
    </w:p>
    <w:p w14:paraId="2481742E" w14:textId="77777777" w:rsidR="0061161A" w:rsidRPr="0061161A" w:rsidRDefault="0061161A" w:rsidP="0061161A">
      <w:pPr>
        <w:shd w:val="clear" w:color="auto" w:fill="FFFFFF"/>
        <w:spacing w:after="0" w:line="240" w:lineRule="auto"/>
        <w:ind w:left="567"/>
        <w:jc w:val="both"/>
        <w:rPr>
          <w:rFonts w:ascii="Times New Roman" w:eastAsia="Calibri" w:hAnsi="Times New Roman" w:cs="Times New Roman"/>
          <w:bCs/>
          <w:color w:val="080809"/>
          <w:sz w:val="24"/>
          <w:szCs w:val="24"/>
          <w14:ligatures w14:val="none"/>
        </w:rPr>
      </w:pPr>
    </w:p>
    <w:p w14:paraId="5EFFF6F4" w14:textId="77C7C073" w:rsidR="00122A2C" w:rsidRDefault="00122A2C" w:rsidP="0061161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p>
    <w:p w14:paraId="452F06B2" w14:textId="0D02E048" w:rsidR="00122A2C" w:rsidRDefault="00122A2C" w:rsidP="0061161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p>
    <w:p w14:paraId="4262F1CA" w14:textId="1AF86650" w:rsidR="00122A2C" w:rsidRDefault="00122A2C" w:rsidP="0061161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p>
    <w:p w14:paraId="4679BC37" w14:textId="77777777" w:rsidR="00122A2C" w:rsidRPr="00122A2C" w:rsidRDefault="00122A2C" w:rsidP="0061161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p>
    <w:bookmarkEnd w:id="426"/>
    <w:bookmarkEnd w:id="427"/>
    <w:bookmarkEnd w:id="428"/>
    <w:bookmarkEnd w:id="429"/>
    <w:bookmarkEnd w:id="430"/>
    <w:bookmarkEnd w:id="431"/>
    <w:bookmarkEnd w:id="432"/>
    <w:bookmarkEnd w:id="433"/>
    <w:bookmarkEnd w:id="434"/>
    <w:p w14:paraId="22A713A3" w14:textId="77777777" w:rsidR="00122A2C" w:rsidRPr="00122A2C" w:rsidRDefault="00122A2C" w:rsidP="0061161A">
      <w:pPr>
        <w:spacing w:after="0" w:line="240" w:lineRule="auto"/>
        <w:ind w:right="-1" w:firstLine="720"/>
        <w:jc w:val="both"/>
        <w:rPr>
          <w:rFonts w:ascii="Times New Roman" w:eastAsia="Times New Roman" w:hAnsi="Times New Roman" w:cs="Times New Roman"/>
          <w:sz w:val="24"/>
          <w:szCs w:val="24"/>
          <w:lang w:eastAsia="lv-LV" w:bidi="lo-LA"/>
        </w:rPr>
      </w:pPr>
      <w:r w:rsidRPr="00122A2C">
        <w:rPr>
          <w:rFonts w:ascii="Times New Roman" w:eastAsia="Times New Roman" w:hAnsi="Times New Roman" w:cs="Times New Roman"/>
          <w:sz w:val="24"/>
          <w:szCs w:val="24"/>
          <w:lang w:eastAsia="lv-LV" w:bidi="lo-LA"/>
        </w:rPr>
        <w:t>Domes priekšsēdētājs</w:t>
      </w:r>
      <w:r w:rsidRPr="00122A2C">
        <w:rPr>
          <w:rFonts w:ascii="Times New Roman" w:eastAsia="Times New Roman" w:hAnsi="Times New Roman" w:cs="Times New Roman"/>
          <w:sz w:val="24"/>
          <w:szCs w:val="24"/>
          <w:lang w:eastAsia="lv-LV" w:bidi="lo-LA"/>
        </w:rPr>
        <w:tab/>
      </w:r>
      <w:r w:rsidRPr="00122A2C">
        <w:rPr>
          <w:rFonts w:ascii="Times New Roman" w:eastAsia="Times New Roman" w:hAnsi="Times New Roman" w:cs="Times New Roman"/>
          <w:sz w:val="24"/>
          <w:szCs w:val="24"/>
          <w:lang w:eastAsia="lv-LV" w:bidi="lo-LA"/>
        </w:rPr>
        <w:tab/>
      </w:r>
      <w:r w:rsidRPr="00122A2C">
        <w:rPr>
          <w:rFonts w:ascii="Times New Roman" w:eastAsia="Times New Roman" w:hAnsi="Times New Roman" w:cs="Times New Roman"/>
          <w:sz w:val="24"/>
          <w:szCs w:val="24"/>
          <w:lang w:eastAsia="lv-LV" w:bidi="lo-LA"/>
        </w:rPr>
        <w:tab/>
      </w:r>
      <w:r w:rsidRPr="00122A2C">
        <w:rPr>
          <w:rFonts w:ascii="Times New Roman" w:eastAsia="Times New Roman" w:hAnsi="Times New Roman" w:cs="Times New Roman"/>
          <w:sz w:val="24"/>
          <w:szCs w:val="24"/>
          <w:lang w:eastAsia="lv-LV" w:bidi="lo-LA"/>
        </w:rPr>
        <w:tab/>
      </w:r>
      <w:r w:rsidRPr="00122A2C">
        <w:rPr>
          <w:rFonts w:ascii="Times New Roman" w:eastAsia="Times New Roman" w:hAnsi="Times New Roman" w:cs="Times New Roman"/>
          <w:sz w:val="24"/>
          <w:szCs w:val="24"/>
          <w:lang w:eastAsia="lv-LV" w:bidi="lo-LA"/>
        </w:rPr>
        <w:tab/>
      </w:r>
      <w:r w:rsidRPr="00122A2C">
        <w:rPr>
          <w:rFonts w:ascii="Times New Roman" w:eastAsia="Times New Roman" w:hAnsi="Times New Roman" w:cs="Times New Roman"/>
          <w:sz w:val="24"/>
          <w:szCs w:val="24"/>
          <w:lang w:eastAsia="lv-LV" w:bidi="lo-LA"/>
        </w:rPr>
        <w:tab/>
        <w:t>A. Lungevičs</w:t>
      </w:r>
    </w:p>
    <w:p w14:paraId="7EA9176C" w14:textId="77777777" w:rsidR="00122A2C" w:rsidRPr="00122A2C" w:rsidRDefault="00122A2C" w:rsidP="0061161A">
      <w:pPr>
        <w:spacing w:after="0" w:line="240" w:lineRule="auto"/>
        <w:jc w:val="both"/>
        <w:rPr>
          <w:rFonts w:ascii="Times New Roman" w:eastAsia="Calibri" w:hAnsi="Times New Roman" w:cs="Times New Roman"/>
          <w:sz w:val="24"/>
          <w:szCs w:val="24"/>
        </w:rPr>
      </w:pPr>
    </w:p>
    <w:p w14:paraId="37F487D1" w14:textId="77777777" w:rsidR="00122A2C" w:rsidRPr="00122A2C" w:rsidRDefault="00122A2C" w:rsidP="0061161A">
      <w:pPr>
        <w:spacing w:after="0" w:line="240" w:lineRule="auto"/>
        <w:jc w:val="both"/>
        <w:rPr>
          <w:rFonts w:ascii="Times New Roman" w:eastAsia="Calibri" w:hAnsi="Times New Roman" w:cs="Times New Roman"/>
          <w:sz w:val="24"/>
          <w:szCs w:val="24"/>
        </w:rPr>
      </w:pPr>
    </w:p>
    <w:p w14:paraId="3B0B20E3" w14:textId="77777777" w:rsidR="00122A2C" w:rsidRPr="00122A2C" w:rsidRDefault="00122A2C" w:rsidP="0061161A">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50AEF238" w14:textId="77777777" w:rsidR="00122A2C" w:rsidRPr="00122A2C" w:rsidRDefault="00122A2C" w:rsidP="0061161A">
      <w:pPr>
        <w:spacing w:after="0" w:line="240" w:lineRule="auto"/>
        <w:rPr>
          <w:rFonts w:ascii="Times New Roman" w:eastAsia="Times New Roman" w:hAnsi="Times New Roman" w:cs="Times New Roman"/>
          <w:kern w:val="0"/>
          <w:sz w:val="24"/>
          <w:szCs w:val="24"/>
          <w:lang w:eastAsia="lv-LV"/>
          <w14:ligatures w14:val="none"/>
        </w:rPr>
      </w:pPr>
    </w:p>
    <w:p w14:paraId="52C8CAF9" w14:textId="77777777" w:rsidR="0061161A" w:rsidRPr="0061161A" w:rsidRDefault="0061161A" w:rsidP="0061161A">
      <w:pPr>
        <w:shd w:val="clear" w:color="auto" w:fill="FFFFFF"/>
        <w:spacing w:after="0" w:line="240" w:lineRule="auto"/>
        <w:jc w:val="both"/>
        <w:rPr>
          <w:rFonts w:ascii="Times New Roman" w:eastAsia="Calibri" w:hAnsi="Times New Roman" w:cs="Times New Roman"/>
          <w:bCs/>
          <w:i/>
          <w:iCs/>
          <w:color w:val="080809"/>
          <w:sz w:val="24"/>
          <w:szCs w:val="24"/>
          <w14:ligatures w14:val="none"/>
        </w:rPr>
      </w:pPr>
      <w:r w:rsidRPr="0061161A">
        <w:rPr>
          <w:rFonts w:ascii="Times New Roman" w:eastAsia="Calibri" w:hAnsi="Times New Roman" w:cs="Times New Roman"/>
          <w:bCs/>
          <w:i/>
          <w:iCs/>
          <w:color w:val="080809"/>
          <w:sz w:val="24"/>
          <w:szCs w:val="24"/>
          <w14:ligatures w14:val="none"/>
        </w:rPr>
        <w:t xml:space="preserve">Grīnvalde  29418187 </w:t>
      </w:r>
    </w:p>
    <w:p w14:paraId="7C1F81F4" w14:textId="77777777" w:rsidR="0061161A" w:rsidRPr="0061161A" w:rsidRDefault="0061161A" w:rsidP="0061161A">
      <w:pPr>
        <w:shd w:val="clear" w:color="auto" w:fill="FFFFFF"/>
        <w:spacing w:after="0" w:line="240" w:lineRule="auto"/>
        <w:jc w:val="both"/>
        <w:rPr>
          <w:rFonts w:ascii="Times New Roman" w:eastAsia="Calibri" w:hAnsi="Times New Roman" w:cs="Times New Roman"/>
          <w:bCs/>
          <w:i/>
          <w:iCs/>
          <w:color w:val="080809"/>
          <w:sz w:val="24"/>
          <w:szCs w:val="24"/>
          <w14:ligatures w14:val="none"/>
        </w:rPr>
      </w:pPr>
      <w:r w:rsidRPr="0061161A">
        <w:rPr>
          <w:rFonts w:ascii="Times New Roman" w:eastAsia="Calibri" w:hAnsi="Times New Roman" w:cs="Times New Roman"/>
          <w:bCs/>
          <w:i/>
          <w:iCs/>
          <w:color w:val="080809"/>
          <w:sz w:val="24"/>
          <w:szCs w:val="24"/>
          <w14:ligatures w14:val="none"/>
        </w:rPr>
        <w:t>Melle  27307570</w:t>
      </w:r>
    </w:p>
    <w:p w14:paraId="1D53DDA1" w14:textId="11806021" w:rsidR="004067A5" w:rsidRDefault="004067A5" w:rsidP="0061161A">
      <w:pPr>
        <w:spacing w:after="0" w:line="240" w:lineRule="auto"/>
      </w:pPr>
    </w:p>
    <w:p w14:paraId="04F480F9" w14:textId="33047FAA" w:rsidR="006603AC" w:rsidRDefault="006603AC" w:rsidP="0061161A">
      <w:pPr>
        <w:spacing w:after="0" w:line="240" w:lineRule="auto"/>
      </w:pPr>
    </w:p>
    <w:p w14:paraId="4EA260DE" w14:textId="466B02C2" w:rsidR="006603AC" w:rsidRDefault="006603AC" w:rsidP="0061161A">
      <w:pPr>
        <w:spacing w:after="0" w:line="240" w:lineRule="auto"/>
      </w:pPr>
    </w:p>
    <w:p w14:paraId="1255ABB7" w14:textId="7BA939C8" w:rsidR="006603AC" w:rsidRDefault="006603AC" w:rsidP="0061161A">
      <w:pPr>
        <w:spacing w:after="0" w:line="240" w:lineRule="auto"/>
      </w:pPr>
    </w:p>
    <w:p w14:paraId="261AB79A" w14:textId="31992A1E" w:rsidR="006603AC" w:rsidRDefault="006603AC" w:rsidP="0061161A">
      <w:pPr>
        <w:spacing w:after="0" w:line="240" w:lineRule="auto"/>
      </w:pPr>
    </w:p>
    <w:p w14:paraId="5BF1A1C8" w14:textId="5FD84A2C" w:rsidR="006603AC" w:rsidRDefault="006603AC" w:rsidP="0061161A">
      <w:pPr>
        <w:spacing w:after="0" w:line="240" w:lineRule="auto"/>
      </w:pPr>
    </w:p>
    <w:p w14:paraId="07A275FF" w14:textId="7E955C59" w:rsidR="006603AC" w:rsidRDefault="006603AC" w:rsidP="0061161A">
      <w:pPr>
        <w:spacing w:after="0" w:line="240" w:lineRule="auto"/>
      </w:pPr>
    </w:p>
    <w:p w14:paraId="4304C2AF" w14:textId="28AD9342" w:rsidR="006603AC" w:rsidRDefault="006603AC" w:rsidP="0061161A">
      <w:pPr>
        <w:spacing w:after="0" w:line="240" w:lineRule="auto"/>
      </w:pPr>
    </w:p>
    <w:p w14:paraId="25F72318" w14:textId="150A1A93" w:rsidR="006603AC" w:rsidRDefault="006603AC" w:rsidP="0061161A">
      <w:pPr>
        <w:spacing w:after="0" w:line="240" w:lineRule="auto"/>
      </w:pPr>
    </w:p>
    <w:p w14:paraId="3FAA3E7D" w14:textId="012C0706" w:rsidR="006603AC" w:rsidRDefault="006603AC" w:rsidP="0061161A">
      <w:pPr>
        <w:spacing w:after="0" w:line="240" w:lineRule="auto"/>
      </w:pPr>
    </w:p>
    <w:p w14:paraId="11161AD8" w14:textId="181083A6" w:rsidR="006603AC" w:rsidRDefault="006603AC" w:rsidP="0061161A">
      <w:pPr>
        <w:spacing w:after="0" w:line="240" w:lineRule="auto"/>
      </w:pPr>
    </w:p>
    <w:p w14:paraId="4C97389B" w14:textId="60636477" w:rsidR="006603AC" w:rsidRDefault="006603AC" w:rsidP="0061161A">
      <w:pPr>
        <w:spacing w:after="0" w:line="240" w:lineRule="auto"/>
      </w:pPr>
    </w:p>
    <w:p w14:paraId="60121CC5" w14:textId="31E68EDA" w:rsidR="006603AC" w:rsidRDefault="006603AC" w:rsidP="0061161A">
      <w:pPr>
        <w:spacing w:after="0" w:line="240" w:lineRule="auto"/>
      </w:pPr>
    </w:p>
    <w:p w14:paraId="4B059E09" w14:textId="77777777" w:rsidR="006603AC" w:rsidRDefault="006603AC" w:rsidP="0061161A">
      <w:pPr>
        <w:spacing w:after="0" w:line="240" w:lineRule="auto"/>
      </w:pPr>
    </w:p>
    <w:p w14:paraId="760B2043" w14:textId="23E1A526" w:rsidR="006603AC" w:rsidRDefault="006603AC" w:rsidP="0061161A">
      <w:pPr>
        <w:spacing w:after="0" w:line="240" w:lineRule="auto"/>
      </w:pPr>
    </w:p>
    <w:p w14:paraId="051EA817" w14:textId="77777777" w:rsidR="006603AC" w:rsidRPr="006603AC" w:rsidRDefault="006603AC" w:rsidP="006603AC">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6603AC">
        <w:rPr>
          <w:rFonts w:ascii="Times New Roman" w:eastAsia="Times New Roman" w:hAnsi="Times New Roman" w:cs="Times New Roman"/>
          <w:kern w:val="0"/>
          <w:sz w:val="20"/>
          <w:szCs w:val="20"/>
          <w:lang w:eastAsia="lv-LV"/>
          <w14:ligatures w14:val="none"/>
        </w:rPr>
        <w:t>DOKUMENTS PARAKSTĪTS AR DROŠU ELEKTRONISKO PARAKSTU UN SATUR LAIKA ZĪMOGU</w:t>
      </w:r>
    </w:p>
    <w:p w14:paraId="2289718E" w14:textId="77777777" w:rsidR="006603AC" w:rsidRDefault="006603AC" w:rsidP="0061161A">
      <w:pPr>
        <w:spacing w:after="0" w:line="240" w:lineRule="auto"/>
      </w:pPr>
    </w:p>
    <w:sectPr w:rsidR="006603AC" w:rsidSect="001F0AFB">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9D31" w14:textId="77777777" w:rsidR="003E1FC8" w:rsidRDefault="003E1FC8" w:rsidP="00122A2C">
      <w:pPr>
        <w:spacing w:after="0" w:line="240" w:lineRule="auto"/>
      </w:pPr>
      <w:r>
        <w:separator/>
      </w:r>
    </w:p>
  </w:endnote>
  <w:endnote w:type="continuationSeparator" w:id="0">
    <w:p w14:paraId="52989455" w14:textId="77777777" w:rsidR="003E1FC8" w:rsidRDefault="003E1FC8" w:rsidP="0012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221897"/>
      <w:docPartObj>
        <w:docPartGallery w:val="Page Numbers (Bottom of Page)"/>
        <w:docPartUnique/>
      </w:docPartObj>
    </w:sdtPr>
    <w:sdtContent>
      <w:p w14:paraId="09CC51FF" w14:textId="5A061B4A" w:rsidR="001F0AFB" w:rsidRDefault="001F0AFB">
        <w:pPr>
          <w:pStyle w:val="Kjene"/>
          <w:jc w:val="center"/>
        </w:pPr>
        <w:r>
          <w:fldChar w:fldCharType="begin"/>
        </w:r>
        <w:r>
          <w:instrText>PAGE   \* MERGEFORMAT</w:instrText>
        </w:r>
        <w:r>
          <w:fldChar w:fldCharType="separate"/>
        </w:r>
        <w:r>
          <w:t>2</w:t>
        </w:r>
        <w:r>
          <w:fldChar w:fldCharType="end"/>
        </w:r>
      </w:p>
    </w:sdtContent>
  </w:sdt>
  <w:p w14:paraId="027B78BA" w14:textId="77777777" w:rsidR="00000000"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4770" w14:textId="77777777" w:rsidR="00000000" w:rsidRDefault="00000000">
    <w:pPr>
      <w:pStyle w:val="Kjene"/>
    </w:pPr>
  </w:p>
  <w:p w14:paraId="694C600A"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9E42C" w14:textId="77777777" w:rsidR="003E1FC8" w:rsidRDefault="003E1FC8" w:rsidP="00122A2C">
      <w:pPr>
        <w:spacing w:after="0" w:line="240" w:lineRule="auto"/>
      </w:pPr>
      <w:r>
        <w:separator/>
      </w:r>
    </w:p>
  </w:footnote>
  <w:footnote w:type="continuationSeparator" w:id="0">
    <w:p w14:paraId="1875AE1E" w14:textId="77777777" w:rsidR="003E1FC8" w:rsidRDefault="003E1FC8" w:rsidP="00122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2F0C"/>
    <w:multiLevelType w:val="hybridMultilevel"/>
    <w:tmpl w:val="247CF9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D41D64"/>
    <w:multiLevelType w:val="hybridMultilevel"/>
    <w:tmpl w:val="68B4401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089037016">
    <w:abstractNumId w:val="1"/>
  </w:num>
  <w:num w:numId="2" w16cid:durableId="1207135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5019850">
    <w:abstractNumId w:val="0"/>
  </w:num>
  <w:num w:numId="4" w16cid:durableId="1070032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94"/>
    <w:rsid w:val="00122A2C"/>
    <w:rsid w:val="001F0AFB"/>
    <w:rsid w:val="002A23F8"/>
    <w:rsid w:val="002B7423"/>
    <w:rsid w:val="003E1FC8"/>
    <w:rsid w:val="004067A5"/>
    <w:rsid w:val="0061161A"/>
    <w:rsid w:val="006603AC"/>
    <w:rsid w:val="00694494"/>
    <w:rsid w:val="009D5923"/>
    <w:rsid w:val="009F293B"/>
    <w:rsid w:val="00E725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D827C"/>
  <w15:chartTrackingRefBased/>
  <w15:docId w15:val="{D35D309A-4E65-4310-8278-C36395E3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122A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2A2C"/>
  </w:style>
  <w:style w:type="paragraph" w:styleId="Galvene">
    <w:name w:val="header"/>
    <w:basedOn w:val="Parasts"/>
    <w:link w:val="GalveneRakstz"/>
    <w:uiPriority w:val="99"/>
    <w:unhideWhenUsed/>
    <w:rsid w:val="00122A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2A2C"/>
  </w:style>
  <w:style w:type="paragraph" w:styleId="Sarakstarindkopa">
    <w:name w:val="List Paragraph"/>
    <w:basedOn w:val="Parasts"/>
    <w:uiPriority w:val="34"/>
    <w:qFormat/>
    <w:rsid w:val="00611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2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6053</Words>
  <Characters>3451</Characters>
  <Application>Microsoft Office Word</Application>
  <DocSecurity>0</DocSecurity>
  <Lines>28</Lines>
  <Paragraphs>18</Paragraphs>
  <ScaleCrop>false</ScaleCrop>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cp:revision>
  <dcterms:created xsi:type="dcterms:W3CDTF">2025-05-25T17:29:00Z</dcterms:created>
  <dcterms:modified xsi:type="dcterms:W3CDTF">2025-05-25T17:29:00Z</dcterms:modified>
</cp:coreProperties>
</file>